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黑体" w:hAnsi="黑体" w:eastAsia="黑体" w:cs="黑体"/>
          <w:b/>
          <w:iCs/>
          <w:color w:val="333333"/>
          <w:spacing w:val="15"/>
          <w:sz w:val="28"/>
          <w:szCs w:val="28"/>
        </w:rPr>
        <w:t>序号</w:t>
      </w:r>
      <w:r>
        <w:rPr>
          <w:rFonts w:ascii="黑体" w:hAnsi="黑体" w:eastAsia="黑体" w:cs="黑体"/>
          <w:b/>
          <w:iCs/>
          <w:color w:val="333333"/>
          <w:spacing w:val="15"/>
          <w:sz w:val="28"/>
          <w:szCs w:val="28"/>
        </w:rPr>
        <w:t>2</w:t>
      </w:r>
    </w:p>
    <w:p>
      <w:pPr>
        <w:jc w:val="center"/>
        <w:rPr>
          <w:rFonts w:ascii="黑体" w:hAnsi="黑体" w:eastAsia="黑体" w:cs="黑体"/>
          <w:b/>
          <w:iCs/>
          <w:color w:val="333333"/>
          <w:spacing w:val="15"/>
          <w:sz w:val="32"/>
          <w:szCs w:val="32"/>
        </w:rPr>
      </w:pPr>
      <w:r>
        <w:rPr>
          <w:rFonts w:hint="eastAsia" w:ascii="黑体" w:hAnsi="黑体" w:eastAsia="黑体" w:cs="黑体"/>
          <w:b/>
          <w:iCs/>
          <w:color w:val="333333"/>
          <w:spacing w:val="15"/>
          <w:sz w:val="32"/>
          <w:szCs w:val="32"/>
        </w:rPr>
        <w:t>《劳动合同的订立、履行、变更与终止》教案</w:t>
      </w:r>
    </w:p>
    <w:p>
      <w:pPr>
        <w:ind w:left="16" w:hanging="16" w:hangingChars="5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一、授课信息</w:t>
      </w:r>
    </w:p>
    <w:p>
      <w:pPr>
        <w:ind w:left="31680" w:hanging="15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1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、课程名称：《劳动与社会保障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  <w:lang w:val="en-US" w:eastAsia="zh-CN"/>
        </w:rPr>
        <w:t>法律制度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》</w:t>
      </w:r>
    </w:p>
    <w:p>
      <w:pPr>
        <w:ind w:left="15" w:hanging="15" w:hangingChars="5"/>
        <w:jc w:val="left"/>
        <w:rPr>
          <w:rFonts w:ascii="宋体" w:cs="黑体"/>
          <w:b/>
          <w:iCs/>
          <w:color w:val="333333"/>
          <w:spacing w:val="15"/>
          <w:sz w:val="32"/>
          <w:szCs w:val="32"/>
        </w:rPr>
      </w:pPr>
      <w:bookmarkStart w:id="0" w:name="_GoBack"/>
      <w:bookmarkEnd w:id="0"/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2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、授课内容：</w:t>
      </w:r>
      <w:r>
        <w:rPr>
          <w:rFonts w:hint="eastAsia" w:ascii="宋体" w:hAnsi="宋体" w:cs="黑体"/>
          <w:iCs/>
          <w:color w:val="333333"/>
          <w:spacing w:val="15"/>
          <w:sz w:val="28"/>
          <w:szCs w:val="28"/>
        </w:rPr>
        <w:t>劳动合同的订立、履行、变更与终止</w:t>
      </w:r>
    </w:p>
    <w:p>
      <w:pPr>
        <w:ind w:left="15" w:hanging="15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3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、授课对象：法律事务专业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  <w:lang w:eastAsia="zh-CN"/>
        </w:rPr>
        <w:t>二年级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学生</w:t>
      </w:r>
    </w:p>
    <w:p>
      <w:pPr>
        <w:ind w:left="15" w:hanging="15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4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、上课地点：模拟法庭</w:t>
      </w:r>
    </w:p>
    <w:p>
      <w:pPr>
        <w:ind w:left="15" w:hanging="15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5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、时</w:t>
      </w: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 xml:space="preserve">    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长：</w:t>
      </w:r>
      <w:r>
        <w:rPr>
          <w:rFonts w:ascii="宋体" w:hAnsi="宋体" w:cs="宋体"/>
          <w:bCs/>
          <w:iCs/>
          <w:color w:val="333333"/>
          <w:spacing w:val="15"/>
          <w:sz w:val="28"/>
          <w:szCs w:val="28"/>
        </w:rPr>
        <w:t>40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分钟</w:t>
      </w:r>
    </w:p>
    <w:p>
      <w:pPr>
        <w:ind w:left="16" w:hanging="16" w:hangingChars="5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二、教学的任务与目标</w:t>
      </w:r>
    </w:p>
    <w:p>
      <w:pPr>
        <w:ind w:left="16" w:hanging="16" w:hangingChars="5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（一）教学任务</w:t>
      </w:r>
    </w:p>
    <w:p>
      <w:pPr>
        <w:jc w:val="left"/>
        <w:rPr>
          <w:rFonts w:ascii="宋体" w:cs="黑体"/>
          <w:iCs/>
          <w:color w:val="333333"/>
          <w:spacing w:val="15"/>
          <w:sz w:val="32"/>
          <w:szCs w:val="32"/>
        </w:rPr>
      </w:pPr>
      <w:r>
        <w:rPr>
          <w:rFonts w:hint="eastAsia" w:ascii="宋体" w:hAnsi="宋体" w:cs="宋体"/>
          <w:iCs/>
          <w:color w:val="333333"/>
          <w:spacing w:val="15"/>
          <w:sz w:val="28"/>
          <w:szCs w:val="28"/>
        </w:rPr>
        <w:t>学习</w:t>
      </w:r>
      <w:r>
        <w:rPr>
          <w:rFonts w:hint="eastAsia" w:ascii="宋体" w:hAnsi="宋体" w:cs="黑体"/>
          <w:iCs/>
          <w:color w:val="333333"/>
          <w:spacing w:val="15"/>
          <w:sz w:val="28"/>
          <w:szCs w:val="28"/>
        </w:rPr>
        <w:t>劳动合同的订立、履行、变更与终止。</w:t>
      </w:r>
    </w:p>
    <w:p>
      <w:pPr>
        <w:ind w:left="16" w:hanging="16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/>
          <w:iCs/>
          <w:color w:val="333333"/>
          <w:spacing w:val="15"/>
          <w:sz w:val="28"/>
          <w:szCs w:val="28"/>
        </w:rPr>
        <w:t>1</w:t>
      </w: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、教学重点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：劳动合同的订立。</w:t>
      </w:r>
    </w:p>
    <w:p>
      <w:pPr>
        <w:ind w:left="16" w:hanging="16" w:hangingChars="5"/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ascii="宋体" w:hAnsi="宋体" w:cs="宋体"/>
          <w:b/>
          <w:iCs/>
          <w:color w:val="333333"/>
          <w:spacing w:val="15"/>
          <w:sz w:val="28"/>
          <w:szCs w:val="28"/>
        </w:rPr>
        <w:t>2</w:t>
      </w: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、教学难点：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劳动合同的终止及法律后果。</w:t>
      </w:r>
    </w:p>
    <w:p>
      <w:pPr>
        <w:ind w:left="16" w:hanging="16" w:hangingChars="5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（二）教学目标</w:t>
      </w:r>
    </w:p>
    <w:p>
      <w:pPr>
        <w:jc w:val="left"/>
        <w:rPr>
          <w:rFonts w:ascii="宋体" w:cs="宋体"/>
          <w:bCs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让学生了解本章节基本知识，在实践过程中维护合法权益。</w:t>
      </w:r>
    </w:p>
    <w:p>
      <w:pPr>
        <w:ind w:left="16" w:hanging="16" w:hangingChars="5"/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三、学情分析</w:t>
      </w:r>
    </w:p>
    <w:p>
      <w:pPr>
        <w:ind w:firstLine="620" w:firstLineChars="200"/>
        <w:jc w:val="left"/>
        <w:rPr>
          <w:rFonts w:hint="eastAsia" w:ascii="宋体" w:eastAsia="宋体" w:cs="宋体"/>
          <w:bCs/>
          <w:iCs/>
          <w:color w:val="333333"/>
          <w:spacing w:val="15"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经过前章节的学习，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  <w:lang w:eastAsia="zh-CN"/>
        </w:rPr>
        <w:t>学生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</w:rPr>
        <w:t>对劳动合同有初步的了解，形成了知识体系的基本框架</w:t>
      </w:r>
      <w:r>
        <w:rPr>
          <w:rFonts w:hint="eastAsia" w:ascii="宋体" w:hAnsi="宋体" w:cs="宋体"/>
          <w:bCs/>
          <w:iCs/>
          <w:color w:val="333333"/>
          <w:spacing w:val="15"/>
          <w:sz w:val="28"/>
          <w:szCs w:val="28"/>
          <w:lang w:eastAsia="zh-CN"/>
        </w:rPr>
        <w:t>，为本章节的学习提供了的理论基础。</w:t>
      </w:r>
    </w:p>
    <w:p>
      <w:pPr>
        <w:numPr>
          <w:ilvl w:val="0"/>
          <w:numId w:val="0"/>
        </w:numPr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</w:pPr>
    </w:p>
    <w:p>
      <w:pPr>
        <w:numPr>
          <w:ilvl w:val="0"/>
          <w:numId w:val="0"/>
        </w:numPr>
        <w:jc w:val="left"/>
        <w:rPr>
          <w:rFonts w:ascii="宋体" w:cs="宋体"/>
          <w:b/>
          <w:iCs/>
          <w:color w:val="333333"/>
          <w:spacing w:val="15"/>
          <w:sz w:val="28"/>
          <w:szCs w:val="28"/>
        </w:rPr>
      </w:pP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  <w:lang w:eastAsia="zh-CN"/>
        </w:rPr>
        <w:t>四、</w:t>
      </w:r>
      <w:r>
        <w:rPr>
          <w:rFonts w:hint="eastAsia" w:ascii="宋体" w:hAnsi="宋体" w:cs="宋体"/>
          <w:b/>
          <w:iCs/>
          <w:color w:val="333333"/>
          <w:spacing w:val="15"/>
          <w:sz w:val="28"/>
          <w:szCs w:val="28"/>
        </w:rPr>
        <w:t>活动安排</w:t>
      </w:r>
    </w:p>
    <w:tbl>
      <w:tblPr>
        <w:tblStyle w:val="4"/>
        <w:tblpPr w:leftFromText="180" w:rightFromText="180" w:vertAnchor="text" w:horzAnchor="page" w:tblpX="1432" w:tblpY="510"/>
        <w:tblOverlap w:val="never"/>
        <w:tblW w:w="9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2519"/>
        <w:gridCol w:w="2128"/>
        <w:gridCol w:w="3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13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环节及</w:t>
            </w:r>
          </w:p>
          <w:p>
            <w:pPr>
              <w:jc w:val="center"/>
              <w:rPr>
                <w:rFonts w:ascii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学生</w:t>
            </w:r>
          </w:p>
          <w:p>
            <w:pPr>
              <w:jc w:val="center"/>
              <w:rPr>
                <w:rFonts w:ascii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对学生学习过程的</w:t>
            </w:r>
          </w:p>
          <w:p>
            <w:pPr>
              <w:jc w:val="center"/>
              <w:rPr>
                <w:rFonts w:ascii="Arial Unicode MS" w:hAnsi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观察（考查）</w:t>
            </w:r>
          </w:p>
          <w:p>
            <w:pPr>
              <w:jc w:val="center"/>
              <w:rPr>
                <w:rFonts w:ascii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及设计意图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39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rFonts w:ascii="Arial Unicode MS" w:hAnsi="Arial Unicode MS"/>
                <w:sz w:val="24"/>
              </w:rPr>
            </w:pPr>
            <w:r>
              <w:rPr>
                <w:rFonts w:hint="eastAsia"/>
                <w:sz w:val="24"/>
              </w:rPr>
              <w:t>课前导入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分钟）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rFonts w:ascii="Arial Unicode MS" w:hAnsi="Arial Unicode MS" w:cs="Arial Unicode MS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Arial Unicode MS" w:hAnsi="Arial Unicode MS" w:cs="Arial Unicode MS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、考勤。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、进行网络考勤。</w:t>
            </w:r>
          </w:p>
          <w:p>
            <w:pPr>
              <w:jc w:val="left"/>
              <w:rPr>
                <w:rFonts w:ascii="Arial Unicode MS" w:hAnsi="Arial Unicode MS" w:cs="Arial Unicode MS"/>
                <w:sz w:val="24"/>
              </w:rPr>
            </w:pP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、信息化考勤能迅速、高效地了解学生的出勤情况。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339" w:type="dxa"/>
            <w:vMerge w:val="continue"/>
            <w:tcBorders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eastAsia="zh-CN"/>
              </w:rPr>
              <w:t>讲解易错题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、课前完成相关练习。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、课前练习、作业质量报告的分析是为了让学生对前章内容进行回顾，</w:t>
            </w:r>
            <w:r>
              <w:rPr>
                <w:rFonts w:hint="eastAsia"/>
                <w:sz w:val="24"/>
                <w:lang w:eastAsia="zh-CN"/>
              </w:rPr>
              <w:t>并进行查漏补缺。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339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、教师列举生活案例</w:t>
            </w:r>
            <w:r>
              <w:rPr>
                <w:sz w:val="24"/>
              </w:rPr>
              <w:t>+</w:t>
            </w:r>
            <w:r>
              <w:rPr>
                <w:rFonts w:hint="eastAsia"/>
                <w:sz w:val="24"/>
              </w:rPr>
              <w:t>介绍即将学习的内容。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、分析案例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、用生活案例的形式带人今天要学习的知识，让学生清楚学习本章节的重要性与意义，激发学习兴趣，更好地完成教学任务。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课中学习（</w:t>
            </w:r>
            <w:r>
              <w:rPr>
                <w:sz w:val="24"/>
              </w:rPr>
              <w:t>34</w:t>
            </w:r>
            <w:r>
              <w:rPr>
                <w:rFonts w:hint="eastAsia"/>
                <w:sz w:val="24"/>
              </w:rPr>
              <w:t>分钟）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1、讲授本课知识点+举例子说明。</w:t>
            </w:r>
          </w:p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1、学习基础知识。</w:t>
            </w: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1、形成扎实的基本知识架构，为分析问题、解决问题做好铺垫。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3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2、请学生分析报告。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2、学生提前收集相关数据，形成数据图。</w:t>
            </w: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2、让学生做好预习，通过小组成员的配合，提高组员的参与度和学习兴趣。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13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3、</w:t>
            </w:r>
            <w:r>
              <w:rPr>
                <w:rFonts w:hint="eastAsia"/>
                <w:sz w:val="24"/>
              </w:rPr>
              <w:t>案例导入</w:t>
            </w:r>
            <w:r>
              <w:rPr>
                <w:sz w:val="24"/>
              </w:rPr>
              <w:t>+</w:t>
            </w:r>
            <w:r>
              <w:rPr>
                <w:rFonts w:hint="eastAsia"/>
                <w:sz w:val="24"/>
              </w:rPr>
              <w:t>分组讨论；在学生分组讨论案例过程中，老师加入其中并给予适当指导。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kern w:val="0"/>
                <w:sz w:val="24"/>
              </w:rPr>
              <w:t>同学们以小组形式开展案例讨论。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3、</w:t>
            </w:r>
            <w:r>
              <w:rPr>
                <w:rFonts w:hint="eastAsia"/>
                <w:sz w:val="24"/>
              </w:rPr>
              <w:t>这个学习方式比较容易激发学生兴趣，充分体现“做中学、做中教、学习者为中心”，能让学生很快进入课堂学习的状态。尤其是学生在讨论案情时有不同的观点进行碰撞，更能提高学习的积极性。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环节及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学生</w:t>
            </w:r>
          </w:p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活动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对学生学习过程的</w:t>
            </w:r>
          </w:p>
          <w:p>
            <w:pPr>
              <w:jc w:val="center"/>
              <w:rPr>
                <w:rFonts w:ascii="Arial Unicode MS" w:hAnsi="Arial Unicode MS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观察（考查）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及设计意图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33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课中学习（</w:t>
            </w:r>
            <w:r>
              <w:rPr>
                <w:sz w:val="24"/>
              </w:rPr>
              <w:t>34</w:t>
            </w:r>
            <w:r>
              <w:rPr>
                <w:rFonts w:hint="eastAsia"/>
                <w:sz w:val="24"/>
              </w:rPr>
              <w:t>分钟）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热点透视。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（针对难点，专家讲解）</w:t>
            </w:r>
          </w:p>
          <w:p>
            <w:pPr>
              <w:jc w:val="left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、听取专家的讲解。</w:t>
            </w:r>
          </w:p>
          <w:p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、专家的讲解，能多角度、宽视野地帮同学们梳理知识点，给予的建议能更好提高同学们解决实际问题的能力，有利于教学目的的实现。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33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、归纳知识点</w:t>
            </w:r>
            <w:r>
              <w:rPr>
                <w:sz w:val="24"/>
              </w:rPr>
              <w:t>+</w:t>
            </w:r>
            <w:r>
              <w:rPr>
                <w:rFonts w:hint="eastAsia"/>
                <w:sz w:val="24"/>
              </w:rPr>
              <w:t>指引学生以小组形式开展。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5</w:t>
            </w:r>
            <w:r>
              <w:rPr>
                <w:rFonts w:hint="eastAsia" w:ascii="宋体" w:cs="宋体"/>
                <w:kern w:val="0"/>
                <w:sz w:val="24"/>
              </w:rPr>
              <w:t>、以小组形式总结本课学习的知识点。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、帮学生梳理知识点，让学生通过自查、小组交流的形式进行检查本章节的学习效果，更好地扫除知识盲点。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Arial Unicode MS" w:hAnsi="Arial Unicode MS"/>
                <w:sz w:val="24"/>
              </w:rPr>
            </w:pPr>
            <w:r>
              <w:rPr>
                <w:rFonts w:hint="eastAsia"/>
                <w:sz w:val="24"/>
              </w:rPr>
              <w:t>课后总结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rFonts w:hint="eastAsia"/>
                <w:sz w:val="24"/>
              </w:rPr>
              <w:t>分钟）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、布置课后练习。</w:t>
            </w:r>
          </w:p>
          <w:p>
            <w:pPr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、完成相应习题。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、回顾本章节内容，对所学内容作总结，加深印象。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33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、安排学生进行教学评价。</w:t>
            </w:r>
          </w:p>
          <w:p>
            <w:pPr>
              <w:rPr>
                <w:bCs/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、对本课进行学习评价。</w:t>
            </w:r>
          </w:p>
          <w:p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、学生对教师进行教学评价，有利于教师进行教学反思，并有针对性地调整课程的教学，从而提高教学水平。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33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>、安排预习内容。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>、预习下一章节的内容。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、提前布置预习任务，让学生对新的知识有了初步了解，提高下节课程的学习效率。</w:t>
            </w:r>
          </w:p>
          <w:p>
            <w:pPr>
              <w:rPr>
                <w:sz w:val="24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五、</w:t>
      </w:r>
      <w:r>
        <w:rPr>
          <w:rFonts w:hint="eastAsia"/>
          <w:b/>
          <w:bCs/>
          <w:sz w:val="28"/>
          <w:szCs w:val="28"/>
        </w:rPr>
        <w:t>课后反思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随着教学的推进，逐渐进入深层知识点的学习，为了更好地完成教学任务，我加入了更多的案例分析，尤其是在加入了小组代表举例讲解的方法之后，更能带动学生的学习积极性，课堂的讨论氛围及师生、生生互动效果更理想。专家的对于难点的解读，帮同学们梳理知识，更好地完成教学任务。因知识点的难度的加大，同学们在举案例说明的时候</w:t>
      </w:r>
      <w:r>
        <w:rPr>
          <w:rFonts w:hint="eastAsia"/>
          <w:sz w:val="28"/>
          <w:szCs w:val="28"/>
          <w:lang w:eastAsia="zh-CN"/>
        </w:rPr>
        <w:t>稍薄弱</w:t>
      </w:r>
      <w:r>
        <w:rPr>
          <w:rFonts w:hint="eastAsia"/>
          <w:sz w:val="28"/>
          <w:szCs w:val="28"/>
        </w:rPr>
        <w:t>，课后要加强例题练习加以巩固。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96F29"/>
    <w:multiLevelType w:val="singleLevel"/>
    <w:tmpl w:val="79096F29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3E71"/>
    <w:rsid w:val="000A1BC0"/>
    <w:rsid w:val="001642C9"/>
    <w:rsid w:val="00186412"/>
    <w:rsid w:val="001B187E"/>
    <w:rsid w:val="00226FC8"/>
    <w:rsid w:val="002853FF"/>
    <w:rsid w:val="002A261B"/>
    <w:rsid w:val="003132EE"/>
    <w:rsid w:val="00322F9E"/>
    <w:rsid w:val="003427BA"/>
    <w:rsid w:val="00363D54"/>
    <w:rsid w:val="003A2B48"/>
    <w:rsid w:val="003A42D6"/>
    <w:rsid w:val="003C25FD"/>
    <w:rsid w:val="003F6B81"/>
    <w:rsid w:val="0047666C"/>
    <w:rsid w:val="004A1248"/>
    <w:rsid w:val="00507DC2"/>
    <w:rsid w:val="00543E71"/>
    <w:rsid w:val="005E05E9"/>
    <w:rsid w:val="005E7483"/>
    <w:rsid w:val="0067423C"/>
    <w:rsid w:val="00676A2C"/>
    <w:rsid w:val="006D6B5C"/>
    <w:rsid w:val="00726FF7"/>
    <w:rsid w:val="00731484"/>
    <w:rsid w:val="00774A49"/>
    <w:rsid w:val="00784895"/>
    <w:rsid w:val="007A0622"/>
    <w:rsid w:val="007B1D4B"/>
    <w:rsid w:val="007C28EF"/>
    <w:rsid w:val="007E4BD8"/>
    <w:rsid w:val="0083237F"/>
    <w:rsid w:val="008360FC"/>
    <w:rsid w:val="00856478"/>
    <w:rsid w:val="00875325"/>
    <w:rsid w:val="008C2EAC"/>
    <w:rsid w:val="008C3F32"/>
    <w:rsid w:val="008E1924"/>
    <w:rsid w:val="008F1ED2"/>
    <w:rsid w:val="00934DBB"/>
    <w:rsid w:val="00950AB1"/>
    <w:rsid w:val="00A05F6C"/>
    <w:rsid w:val="00A070F5"/>
    <w:rsid w:val="00A404AB"/>
    <w:rsid w:val="00A65A27"/>
    <w:rsid w:val="00A90671"/>
    <w:rsid w:val="00A9588E"/>
    <w:rsid w:val="00AD1053"/>
    <w:rsid w:val="00B16EE0"/>
    <w:rsid w:val="00B60291"/>
    <w:rsid w:val="00B72FD4"/>
    <w:rsid w:val="00B7367B"/>
    <w:rsid w:val="00BA7B6D"/>
    <w:rsid w:val="00BC3782"/>
    <w:rsid w:val="00BF67C2"/>
    <w:rsid w:val="00C2412B"/>
    <w:rsid w:val="00C308A0"/>
    <w:rsid w:val="00C72AE0"/>
    <w:rsid w:val="00C866D6"/>
    <w:rsid w:val="00C873B0"/>
    <w:rsid w:val="00CB2DCF"/>
    <w:rsid w:val="00D1402E"/>
    <w:rsid w:val="00DB7CC0"/>
    <w:rsid w:val="00DD147F"/>
    <w:rsid w:val="00E33774"/>
    <w:rsid w:val="00E81171"/>
    <w:rsid w:val="00E83A8E"/>
    <w:rsid w:val="00EB1D55"/>
    <w:rsid w:val="00ED6867"/>
    <w:rsid w:val="00F02A10"/>
    <w:rsid w:val="00FB35E5"/>
    <w:rsid w:val="01D65C1F"/>
    <w:rsid w:val="02743160"/>
    <w:rsid w:val="028C3D68"/>
    <w:rsid w:val="081F64F9"/>
    <w:rsid w:val="0D00611A"/>
    <w:rsid w:val="0E2511F5"/>
    <w:rsid w:val="0EC83967"/>
    <w:rsid w:val="100435F0"/>
    <w:rsid w:val="12AA39F3"/>
    <w:rsid w:val="157955E1"/>
    <w:rsid w:val="17C03196"/>
    <w:rsid w:val="1BF11FB6"/>
    <w:rsid w:val="1C655662"/>
    <w:rsid w:val="1D874DED"/>
    <w:rsid w:val="1F523649"/>
    <w:rsid w:val="2746541D"/>
    <w:rsid w:val="29702391"/>
    <w:rsid w:val="2B0C090D"/>
    <w:rsid w:val="2D522956"/>
    <w:rsid w:val="2DD8608D"/>
    <w:rsid w:val="2F184F44"/>
    <w:rsid w:val="319252FB"/>
    <w:rsid w:val="342975A7"/>
    <w:rsid w:val="345238F4"/>
    <w:rsid w:val="385971C3"/>
    <w:rsid w:val="42943646"/>
    <w:rsid w:val="43FA5B89"/>
    <w:rsid w:val="472849CF"/>
    <w:rsid w:val="49F7595F"/>
    <w:rsid w:val="4A051187"/>
    <w:rsid w:val="4B8523D9"/>
    <w:rsid w:val="4BB37C76"/>
    <w:rsid w:val="59B34EC1"/>
    <w:rsid w:val="5C482575"/>
    <w:rsid w:val="5D794321"/>
    <w:rsid w:val="5DE137CD"/>
    <w:rsid w:val="633C08F9"/>
    <w:rsid w:val="668F0A8B"/>
    <w:rsid w:val="67824A4A"/>
    <w:rsid w:val="6B4334A7"/>
    <w:rsid w:val="72AF5DD6"/>
    <w:rsid w:val="730907F6"/>
    <w:rsid w:val="74111F21"/>
    <w:rsid w:val="76C70950"/>
    <w:rsid w:val="7AC56C9B"/>
    <w:rsid w:val="7EFA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oter Char"/>
    <w:basedOn w:val="6"/>
    <w:link w:val="2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8">
    <w:name w:val="Header Char"/>
    <w:basedOn w:val="6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1346</Words>
  <Characters>1350</Characters>
  <Lines>0</Lines>
  <Paragraphs>0</Paragraphs>
  <TotalTime>0</TotalTime>
  <ScaleCrop>false</ScaleCrop>
  <LinksUpToDate>false</LinksUpToDate>
  <CharactersWithSpaces>1354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FUDAO</cp:lastModifiedBy>
  <dcterms:modified xsi:type="dcterms:W3CDTF">2021-01-02T04:30:19Z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